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2D" w:rsidRDefault="002F5282" w:rsidP="0048041E">
      <w:pPr>
        <w:pStyle w:val="Nadpis1"/>
        <w:tabs>
          <w:tab w:val="left" w:pos="4253"/>
          <w:tab w:val="left" w:pos="4962"/>
        </w:tabs>
        <w:rPr>
          <w:rFonts w:ascii="Times New Roman" w:hAnsi="Times New Roman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bookmarkStart w:id="0" w:name="_GoBack"/>
      <w:bookmarkEnd w:id="0"/>
      <w:r w:rsidR="00C40D2D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C40D2D" w:rsidRDefault="00C40D2D" w:rsidP="0048041E">
      <w:pPr>
        <w:tabs>
          <w:tab w:val="left" w:pos="4253"/>
          <w:tab w:val="left" w:pos="4962"/>
          <w:tab w:val="left" w:pos="5103"/>
        </w:tabs>
        <w:spacing w:before="240" w:after="0" w:line="360" w:lineRule="auto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0"/>
        </w:rPr>
        <w:t>Úřad:</w:t>
      </w:r>
      <w:r>
        <w:rPr>
          <w:rFonts w:ascii="Times New Roman" w:hAnsi="Times New Roman"/>
          <w:b/>
          <w:sz w:val="24"/>
          <w:szCs w:val="20"/>
        </w:rPr>
        <w:tab/>
        <w:t xml:space="preserve">Městský úřad Poběžovice, </w:t>
      </w:r>
      <w:r w:rsidR="0048041E">
        <w:rPr>
          <w:rFonts w:ascii="Times New Roman" w:hAnsi="Times New Roman"/>
          <w:b/>
          <w:sz w:val="24"/>
          <w:szCs w:val="20"/>
        </w:rPr>
        <w:t>oddělení</w:t>
      </w:r>
      <w:r>
        <w:rPr>
          <w:rFonts w:ascii="Times New Roman" w:hAnsi="Times New Roman"/>
          <w:b/>
          <w:sz w:val="24"/>
          <w:szCs w:val="20"/>
        </w:rPr>
        <w:t xml:space="preserve"> výstavby a ŽP</w:t>
      </w:r>
    </w:p>
    <w:p w:rsidR="00C40D2D" w:rsidRDefault="00C40D2D" w:rsidP="0048041E">
      <w:pPr>
        <w:tabs>
          <w:tab w:val="left" w:pos="4253"/>
          <w:tab w:val="left" w:pos="4962"/>
          <w:tab w:val="left" w:pos="5103"/>
        </w:tabs>
        <w:spacing w:after="0" w:line="360" w:lineRule="auto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>Ulice:</w:t>
      </w:r>
      <w:r>
        <w:rPr>
          <w:rFonts w:ascii="Times New Roman" w:hAnsi="Times New Roman"/>
          <w:b/>
          <w:sz w:val="24"/>
          <w:szCs w:val="20"/>
        </w:rPr>
        <w:tab/>
        <w:t xml:space="preserve">náměstí Míru </w:t>
      </w:r>
      <w:proofErr w:type="gramStart"/>
      <w:r>
        <w:rPr>
          <w:rFonts w:ascii="Times New Roman" w:hAnsi="Times New Roman"/>
          <w:b/>
          <w:sz w:val="24"/>
          <w:szCs w:val="20"/>
        </w:rPr>
        <w:t>č.p.</w:t>
      </w:r>
      <w:proofErr w:type="gramEnd"/>
      <w:r>
        <w:rPr>
          <w:rFonts w:ascii="Times New Roman" w:hAnsi="Times New Roman"/>
          <w:b/>
          <w:sz w:val="24"/>
          <w:szCs w:val="20"/>
        </w:rPr>
        <w:t xml:space="preserve"> 47</w:t>
      </w:r>
    </w:p>
    <w:p w:rsidR="00C40D2D" w:rsidRDefault="00C40D2D" w:rsidP="0048041E">
      <w:pPr>
        <w:keepNext/>
        <w:tabs>
          <w:tab w:val="left" w:pos="4253"/>
          <w:tab w:val="left" w:pos="4962"/>
          <w:tab w:val="left" w:pos="5529"/>
        </w:tabs>
        <w:spacing w:after="0" w:line="360" w:lineRule="auto"/>
        <w:jc w:val="both"/>
        <w:outlineLvl w:val="2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>PSČ, obec: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>345 22 Poběžovice</w:t>
      </w:r>
    </w:p>
    <w:p w:rsidR="002F5282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40D2D" w:rsidRPr="00B53327" w:rsidRDefault="00C40D2D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umístění stavby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F8209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F8209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F8209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F8209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F8209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F8209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79, 85 a 94a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3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13b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820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820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820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820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8209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8209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8209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8209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8209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8209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8209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8209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proofErr w:type="gramEnd"/>
    </w:p>
    <w:p w:rsidR="002F5282" w:rsidRPr="000B4645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Pr="006E6F4B">
        <w:rPr>
          <w:rFonts w:ascii="Times New Roman" w:eastAsia="Times New Roman" w:hAnsi="Times New Roman"/>
          <w:b/>
          <w:sz w:val="24"/>
          <w:szCs w:val="24"/>
        </w:rPr>
        <w:t xml:space="preserve">U staveb technické infrastruktury podle § 103 odst. 1 písm. e) bodů 4 až 8 </w:t>
      </w: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F4B">
        <w:rPr>
          <w:rFonts w:ascii="Times New Roman" w:eastAsia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F2A4C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VI. </w:t>
      </w:r>
      <w:r w:rsidRPr="006F2A4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VII.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u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F8209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F8209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8209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8209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nevztahuje se na ni zákon č. 100/2001 Sb. ani §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45h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45i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8209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8209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stanovisko orgánu ochrany přírody podle §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45i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odst. 1 zákona č. 114/1992 Sb., kterým tento orgán vyloučil významný vliv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na předmět ochrany nebo celistvost evropsky významné lokality nebo ptačí oblasti, pokud je vyžadováno podle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8209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8209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8209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8209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F8209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F8209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8209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8209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8209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8209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/ změna stavby byla posouzena před podáním žádosti o vydání rozhodnutí – žadatel doloží verifikační závazné stanovisko podle § </w:t>
      </w:r>
      <w:proofErr w:type="spellStart"/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9a</w:t>
      </w:r>
      <w:proofErr w:type="spellEnd"/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odst. 1 zákona č. 100/2001 Sb.</w:t>
      </w:r>
      <w:r w:rsidRPr="005637C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8209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8209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bude posouzena souběžně s územním řízen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ím – žadatel předloží současně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dokumentaci vliv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záměru na životní prostředí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637"/>
        <w:gridCol w:w="110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820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820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820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820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820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820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820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820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8F0881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820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820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A1B9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820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820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820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820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820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820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 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tahuje se na ni zákon č. 100/2001 Sb. nebo § </w:t>
            </w:r>
            <w:proofErr w:type="spellStart"/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45h</w:t>
            </w:r>
            <w:proofErr w:type="spellEnd"/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45i</w:t>
            </w:r>
            <w:proofErr w:type="spellEnd"/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zákona č. 114/1992 Sb.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82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82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</w:t>
            </w:r>
            <w:proofErr w:type="spellStart"/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45i</w:t>
            </w:r>
            <w:proofErr w:type="spellEnd"/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odst. 1 zákon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82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82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82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82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pokud je vyžadován podle zákona č. 100/2001 Sb.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820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820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 Další přílohy podle části A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82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82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82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82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žádosti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820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820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451D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odstupových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820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820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820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820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820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820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820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820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820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820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820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820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820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820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8209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F8209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2F5282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tahuje se na ni zákon č. 100/2001 Sb. nebo § </w:t>
            </w:r>
            <w:proofErr w:type="spellStart"/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45h</w:t>
            </w:r>
            <w:proofErr w:type="spellEnd"/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45i</w:t>
            </w:r>
            <w:proofErr w:type="spellEnd"/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zákona č. 114/1992 Sb.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82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82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</w:t>
            </w:r>
            <w:proofErr w:type="spellStart"/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45i</w:t>
            </w:r>
            <w:proofErr w:type="spellEnd"/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82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82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82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82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8209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F8209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82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82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82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82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ind w:left="-5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E37A57" w:rsidRDefault="002F5282" w:rsidP="002F5282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životní prostředí</w:t>
      </w: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8209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F8209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8209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F8209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820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820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8209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F8209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820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820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8209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F8209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8209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F8209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8209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F8209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8209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F8209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82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82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Default="002F5282" w:rsidP="002F5282">
            <w:pPr>
              <w:spacing w:before="12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82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82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8209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F8209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odstupových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  <w:p w:rsidR="002F5282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E86DC5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CB791A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099" w:rsidRDefault="00F82099" w:rsidP="00165DCC">
      <w:pPr>
        <w:spacing w:after="0" w:line="240" w:lineRule="auto"/>
      </w:pPr>
      <w:r>
        <w:separator/>
      </w:r>
    </w:p>
  </w:endnote>
  <w:endnote w:type="continuationSeparator" w:id="0">
    <w:p w:rsidR="00F82099" w:rsidRDefault="00F82099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F82099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48041E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099" w:rsidRDefault="00F82099" w:rsidP="00165DCC">
      <w:pPr>
        <w:spacing w:after="0" w:line="240" w:lineRule="auto"/>
      </w:pPr>
      <w:r>
        <w:separator/>
      </w:r>
    </w:p>
  </w:footnote>
  <w:footnote w:type="continuationSeparator" w:id="0">
    <w:p w:rsidR="00F82099" w:rsidRDefault="00F82099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E6EEB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041E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1B20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25C51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0D2D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B791A"/>
    <w:rsid w:val="00CC4C70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099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90E8B-A8DF-4B94-AA1C-DFF62AEA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2486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Zdeněk Prajzent</cp:lastModifiedBy>
  <cp:revision>3</cp:revision>
  <cp:lastPrinted>2017-05-02T07:53:00Z</cp:lastPrinted>
  <dcterms:created xsi:type="dcterms:W3CDTF">2018-08-24T09:33:00Z</dcterms:created>
  <dcterms:modified xsi:type="dcterms:W3CDTF">2022-04-28T07:30:00Z</dcterms:modified>
</cp:coreProperties>
</file>